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伟杰 [2]">
    <w15:presenceInfo w15:providerId="WPS Office" w15:userId="2961954182"/>
  </w15:person>
  <w15:person w15:author="TK">
    <w15:presenceInfo w15:providerId="WPS Office" w15:userId="149673561"/>
  </w15:person>
  <w15:person w15:author="刘伟杰">
    <w15:presenceInfo w15:providerId="None" w15:userId="刘伟杰"/>
  </w15:person>
  <w15:person w15:author="xielijuan (CHN-集团代表处)">
    <w15:presenceInfo w15:providerId="AD" w15:userId="S-1-5-21-1289378795-177878523-2039838879-277777"/>
  </w15:person>
  <w15:person w15:author="汤">
    <w15:presenceInfo w15:providerId="None" w15:userId="汤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microsoft.com/office/2011/relationships/people" Target="people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header" Target="header4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FB6F7C-14E6-4998-8429-0A321BC1BE63}">
  <ds:schemaRefs/>
</ds:datastoreItem>
</file>